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2D80" w:rsidRDefault="000F2D80">
      <w:pPr>
        <w:pStyle w:val="a3"/>
        <w:tabs>
          <w:tab w:val="clear" w:pos="4153"/>
          <w:tab w:val="clear" w:pos="8306"/>
          <w:tab w:val="right" w:pos="9356"/>
          <w:tab w:val="right" w:pos="10206"/>
        </w:tabs>
        <w:rPr>
          <w:rFonts w:ascii="Arial" w:hAnsi="Arial" w:cs="Arial" w:hint="eastAsia"/>
          <w:i/>
          <w:sz w:val="24"/>
          <w:lang w:eastAsia="zh-CN"/>
        </w:rPr>
      </w:pPr>
      <w:r>
        <w:rPr>
          <w:rFonts w:ascii="Arial" w:hAnsi="Arial" w:cs="Arial"/>
          <w:sz w:val="24"/>
        </w:rPr>
        <w:t>TSG-RAN Wor</w:t>
      </w:r>
      <w:r w:rsidR="00CD5405">
        <w:rPr>
          <w:rFonts w:ascii="Arial" w:hAnsi="Arial" w:cs="Arial"/>
          <w:sz w:val="24"/>
        </w:rPr>
        <w:t xml:space="preserve">king Group 4 (Radio) </w:t>
      </w:r>
      <w:r w:rsidR="00347D1D">
        <w:rPr>
          <w:rFonts w:ascii="Arial" w:hAnsi="Arial" w:cs="Arial"/>
          <w:sz w:val="24"/>
        </w:rPr>
        <w:t>#82</w:t>
      </w:r>
      <w:r w:rsidR="001B3C21">
        <w:rPr>
          <w:rFonts w:ascii="Arial" w:hAnsi="Arial" w:cs="Arial"/>
          <w:sz w:val="24"/>
        </w:rPr>
        <w:t>bis</w:t>
      </w:r>
      <w:r w:rsidR="003A4994">
        <w:rPr>
          <w:rFonts w:ascii="Arial" w:hAnsi="Arial" w:cs="Arial"/>
          <w:sz w:val="24"/>
        </w:rPr>
        <w:t xml:space="preserve"> </w:t>
      </w:r>
      <w:r w:rsidR="00CD5405">
        <w:rPr>
          <w:rFonts w:ascii="Arial" w:hAnsi="Arial" w:cs="Arial"/>
          <w:sz w:val="24"/>
        </w:rPr>
        <w:t>meeting</w:t>
      </w:r>
      <w:r>
        <w:rPr>
          <w:rFonts w:ascii="Arial" w:hAnsi="Arial" w:cs="Arial"/>
          <w:i/>
          <w:sz w:val="24"/>
        </w:rPr>
        <w:tab/>
      </w:r>
      <w:r>
        <w:rPr>
          <w:rFonts w:ascii="Arial" w:hAnsi="Arial" w:cs="Arial"/>
          <w:iCs/>
          <w:sz w:val="24"/>
        </w:rPr>
        <w:t>R4-</w:t>
      </w:r>
      <w:r w:rsidR="00122A66">
        <w:rPr>
          <w:rFonts w:ascii="Arial" w:hAnsi="Arial" w:cs="Arial"/>
          <w:iCs/>
          <w:sz w:val="24"/>
        </w:rPr>
        <w:t>17</w:t>
      </w:r>
      <w:r w:rsidR="00581AF8">
        <w:rPr>
          <w:rFonts w:ascii="Arial" w:hAnsi="Arial" w:cs="Arial" w:hint="eastAsia"/>
          <w:iCs/>
          <w:sz w:val="24"/>
          <w:lang w:eastAsia="zh-CN"/>
        </w:rPr>
        <w:t>02816</w:t>
      </w:r>
      <w:bookmarkStart w:id="0" w:name="_GoBack"/>
      <w:bookmarkEnd w:id="0"/>
    </w:p>
    <w:p w:rsidR="000F2D80" w:rsidRDefault="001B3C21">
      <w:pPr>
        <w:pStyle w:val="a3"/>
        <w:tabs>
          <w:tab w:val="right" w:pos="10206"/>
        </w:tabs>
        <w:spacing w:after="120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t>Spokane</w:t>
      </w:r>
      <w:r w:rsidR="00347D1D" w:rsidRPr="00347D1D">
        <w:rPr>
          <w:rFonts w:ascii="Arial" w:hAnsi="Arial" w:cs="Arial"/>
          <w:sz w:val="24"/>
        </w:rPr>
        <w:t xml:space="preserve">, </w:t>
      </w:r>
      <w:r>
        <w:rPr>
          <w:rFonts w:ascii="Arial" w:hAnsi="Arial" w:cs="Arial"/>
          <w:sz w:val="24"/>
        </w:rPr>
        <w:t xml:space="preserve">US, 3 - </w:t>
      </w:r>
      <w:r w:rsidR="00347D1D" w:rsidRPr="00347D1D">
        <w:rPr>
          <w:rFonts w:ascii="Arial" w:hAnsi="Arial" w:cs="Arial"/>
          <w:sz w:val="24"/>
        </w:rPr>
        <w:t xml:space="preserve">7 </w:t>
      </w:r>
      <w:r>
        <w:rPr>
          <w:rFonts w:ascii="Arial" w:hAnsi="Arial" w:cs="Arial"/>
          <w:sz w:val="24"/>
        </w:rPr>
        <w:t>April</w:t>
      </w:r>
      <w:r w:rsidR="00347D1D" w:rsidRPr="00347D1D">
        <w:rPr>
          <w:rFonts w:ascii="Arial" w:hAnsi="Arial" w:cs="Arial"/>
          <w:sz w:val="24"/>
        </w:rPr>
        <w:t>, 2017</w:t>
      </w:r>
    </w:p>
    <w:p w:rsidR="000F2D80" w:rsidRDefault="000F2D80">
      <w:pPr>
        <w:spacing w:after="120"/>
        <w:ind w:left="1985" w:hanging="1985"/>
        <w:rPr>
          <w:rFonts w:ascii="Arial" w:hAnsi="Arial" w:cs="Arial"/>
          <w:b/>
        </w:rPr>
      </w:pPr>
    </w:p>
    <w:p w:rsidR="000F2D80" w:rsidRPr="00CD5405" w:rsidRDefault="000F2D80">
      <w:pPr>
        <w:spacing w:after="120"/>
        <w:ind w:left="1985" w:hanging="1985"/>
        <w:rPr>
          <w:rFonts w:ascii="Arial" w:hAnsi="Arial" w:cs="Arial"/>
          <w:bCs/>
        </w:rPr>
      </w:pPr>
      <w:r>
        <w:rPr>
          <w:rFonts w:ascii="Arial" w:hAnsi="Arial" w:cs="Arial"/>
          <w:b/>
        </w:rPr>
        <w:t>Source:</w:t>
      </w:r>
      <w:r>
        <w:rPr>
          <w:rFonts w:ascii="Arial" w:hAnsi="Arial" w:cs="Arial"/>
          <w:b/>
        </w:rPr>
        <w:tab/>
      </w:r>
      <w:r w:rsidR="00347D1D">
        <w:rPr>
          <w:rFonts w:ascii="Arial" w:hAnsi="Arial" w:cs="Arial"/>
          <w:bCs/>
        </w:rPr>
        <w:t>Samsung</w:t>
      </w:r>
    </w:p>
    <w:p w:rsidR="000F2D80" w:rsidRDefault="000F2D80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Title:</w:t>
      </w:r>
      <w:r>
        <w:rPr>
          <w:rFonts w:ascii="Arial" w:hAnsi="Arial" w:cs="Arial"/>
          <w:b/>
        </w:rPr>
        <w:tab/>
      </w:r>
      <w:r w:rsidR="00674CBC">
        <w:rPr>
          <w:rFonts w:ascii="Arial" w:hAnsi="Arial" w:cs="Arial"/>
          <w:bCs/>
        </w:rPr>
        <w:t xml:space="preserve">Mobile Station Antenna Performance </w:t>
      </w:r>
      <w:r w:rsidR="00235184">
        <w:rPr>
          <w:rFonts w:ascii="Arial" w:hAnsi="Arial" w:cs="Arial"/>
          <w:bCs/>
        </w:rPr>
        <w:t>at</w:t>
      </w:r>
      <w:r w:rsidR="00674CBC">
        <w:rPr>
          <w:rFonts w:ascii="Arial" w:hAnsi="Arial" w:cs="Arial"/>
          <w:bCs/>
        </w:rPr>
        <w:t xml:space="preserve"> 26.5GHz-29.5GHz</w:t>
      </w:r>
    </w:p>
    <w:p w:rsidR="000F2D80" w:rsidRPr="004835B4" w:rsidRDefault="000F2D80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Agenda item:</w:t>
      </w:r>
      <w:r>
        <w:rPr>
          <w:rFonts w:ascii="Arial" w:hAnsi="Arial" w:cs="Arial"/>
          <w:b/>
        </w:rPr>
        <w:tab/>
      </w:r>
      <w:r w:rsidR="004835B4" w:rsidRPr="004835B4">
        <w:rPr>
          <w:rFonts w:ascii="Arial" w:hAnsi="Arial" w:cs="Arial"/>
        </w:rPr>
        <w:t>10.2</w:t>
      </w:r>
    </w:p>
    <w:p w:rsidR="000F2D80" w:rsidRDefault="000F2D80">
      <w:pPr>
        <w:spacing w:after="120"/>
        <w:ind w:left="1985" w:hanging="1985"/>
        <w:rPr>
          <w:rFonts w:ascii="Arial" w:hAnsi="Arial" w:cs="Arial"/>
          <w:bCs/>
          <w:color w:val="FF0000"/>
        </w:rPr>
      </w:pPr>
      <w:r>
        <w:rPr>
          <w:rFonts w:ascii="Arial" w:hAnsi="Arial" w:cs="Arial"/>
          <w:b/>
        </w:rPr>
        <w:t>Document for:</w:t>
      </w:r>
      <w:r>
        <w:rPr>
          <w:rFonts w:ascii="Arial" w:hAnsi="Arial" w:cs="Arial"/>
          <w:b/>
        </w:rPr>
        <w:tab/>
      </w:r>
      <w:r w:rsidR="00CD5405">
        <w:rPr>
          <w:rFonts w:ascii="Arial" w:hAnsi="Arial" w:cs="Arial"/>
          <w:bCs/>
        </w:rPr>
        <w:t>Discussion</w:t>
      </w:r>
    </w:p>
    <w:p w:rsidR="00C82A04" w:rsidRDefault="00C82A04">
      <w:pPr>
        <w:pBdr>
          <w:bottom w:val="single" w:sz="4" w:space="1" w:color="auto"/>
        </w:pBdr>
        <w:rPr>
          <w:rFonts w:ascii="Arial" w:hAnsi="Arial" w:cs="Arial"/>
        </w:rPr>
      </w:pPr>
    </w:p>
    <w:p w:rsidR="000F2D80" w:rsidRDefault="00C82A04">
      <w:pPr>
        <w:pBdr>
          <w:bottom w:val="single" w:sz="4" w:space="1" w:color="auto"/>
        </w:pBdr>
        <w:rPr>
          <w:rFonts w:ascii="Arial" w:hAnsi="Arial" w:cs="Arial"/>
        </w:rPr>
      </w:pPr>
      <w:r w:rsidRPr="00C82A04">
        <w:rPr>
          <w:rStyle w:val="ae"/>
        </w:rPr>
        <w:t>Abstract:</w:t>
      </w:r>
      <w:r>
        <w:rPr>
          <w:rFonts w:ascii="Arial" w:hAnsi="Arial" w:cs="Arial"/>
        </w:rPr>
        <w:t xml:space="preserve"> </w:t>
      </w:r>
      <w:r>
        <w:t xml:space="preserve">In this contribution we discuss the effect </w:t>
      </w:r>
      <w:r w:rsidR="004835B4">
        <w:t xml:space="preserve">a 3GHz bandwidth will have </w:t>
      </w:r>
      <w:r>
        <w:t xml:space="preserve">on </w:t>
      </w:r>
      <w:r w:rsidR="0080050F">
        <w:t xml:space="preserve">the pattern of a 4 element collinear dipole array </w:t>
      </w:r>
      <w:r>
        <w:t>at the 28GHz frequency band. The specific frequency range we will be addressing is from 26.5GHz to 29.5GHz.</w:t>
      </w:r>
    </w:p>
    <w:p w:rsidR="00C82A04" w:rsidRDefault="00C82A04">
      <w:pPr>
        <w:pBdr>
          <w:bottom w:val="single" w:sz="4" w:space="1" w:color="auto"/>
        </w:pBdr>
        <w:rPr>
          <w:rFonts w:ascii="Arial" w:hAnsi="Arial" w:cs="Arial"/>
        </w:rPr>
      </w:pPr>
    </w:p>
    <w:p w:rsidR="000F2D80" w:rsidRDefault="000F2D80">
      <w:pPr>
        <w:rPr>
          <w:rFonts w:ascii="Arial" w:hAnsi="Arial" w:cs="Arial"/>
        </w:rPr>
      </w:pPr>
    </w:p>
    <w:p w:rsidR="00172F1C" w:rsidRDefault="008E762A" w:rsidP="00172F1C">
      <w:pPr>
        <w:pStyle w:val="1"/>
        <w:numPr>
          <w:ilvl w:val="0"/>
          <w:numId w:val="4"/>
        </w:numPr>
        <w:ind w:hanging="720"/>
      </w:pPr>
      <w:r>
        <w:t>Background</w:t>
      </w:r>
    </w:p>
    <w:p w:rsidR="00C82A04" w:rsidRDefault="00C82A04" w:rsidP="00122A66">
      <w:pPr>
        <w:spacing w:after="120"/>
      </w:pPr>
      <w:r>
        <w:t xml:space="preserve">Increasing system bandwidth to incorporate national regulations or to enable high data rates may have </w:t>
      </w:r>
      <w:r w:rsidR="0080050F">
        <w:t>affect antenna performance</w:t>
      </w:r>
      <w:r>
        <w:t xml:space="preserve">. In this study, we evaluate the 3GHz band between 26.5GHz and 29.5GHz and asses the </w:t>
      </w:r>
      <w:r w:rsidR="0080050F">
        <w:t xml:space="preserve">effect such a bandwidth has on beam squinting, bandwidth and beam steering of a previously published mobile station (MS) antenna </w:t>
      </w:r>
      <w:r>
        <w:t>at the extremes of the band.</w:t>
      </w:r>
    </w:p>
    <w:p w:rsidR="007D610C" w:rsidRDefault="007D610C" w:rsidP="00172F1C">
      <w:pPr>
        <w:pBdr>
          <w:bottom w:val="single" w:sz="4" w:space="1" w:color="auto"/>
        </w:pBdr>
        <w:rPr>
          <w:rFonts w:ascii="Arial" w:hAnsi="Arial" w:cs="Arial"/>
        </w:rPr>
      </w:pPr>
    </w:p>
    <w:p w:rsidR="00172F1C" w:rsidRDefault="00172F1C" w:rsidP="00172F1C">
      <w:pPr>
        <w:rPr>
          <w:rFonts w:ascii="Arial" w:hAnsi="Arial" w:cs="Arial"/>
        </w:rPr>
      </w:pPr>
    </w:p>
    <w:p w:rsidR="00172F1C" w:rsidRDefault="00562C33" w:rsidP="00172F1C">
      <w:pPr>
        <w:pStyle w:val="1"/>
        <w:numPr>
          <w:ilvl w:val="0"/>
          <w:numId w:val="4"/>
        </w:numPr>
        <w:ind w:hanging="720"/>
      </w:pPr>
      <w:r>
        <w:t>Dipole MS Antenna Performance at 26.5-29.5GHz</w:t>
      </w:r>
    </w:p>
    <w:p w:rsidR="00C82A04" w:rsidRDefault="00562C33" w:rsidP="006D7699">
      <w:pPr>
        <w:spacing w:after="120"/>
      </w:pPr>
      <w:r>
        <w:t>In a document in the RAN4 #82 [1], we discussed the need to increase beam testing resolution at mm Wave frequencies. In this contribution we will be using the same antenna, published in [2], to show that there is minimal impact on antenna performance throughout the 26.5GHz-29.5GHz band.</w:t>
      </w:r>
    </w:p>
    <w:p w:rsidR="00A0458B" w:rsidRDefault="00A0458B" w:rsidP="006D7699">
      <w:pPr>
        <w:spacing w:after="120"/>
      </w:pPr>
      <w:r>
        <w:t>The antenna consists of 4 collinear printed dipole elements at the edge of a 70mm × 140mm ground plane to mimic a smartphone sized UE. More details about the dipole element can be found in [2].</w:t>
      </w:r>
    </w:p>
    <w:p w:rsidR="00562C33" w:rsidRDefault="00562C33" w:rsidP="00562C33">
      <w:pPr>
        <w:pStyle w:val="2"/>
        <w:numPr>
          <w:ilvl w:val="1"/>
          <w:numId w:val="4"/>
        </w:numPr>
      </w:pPr>
      <w:r>
        <w:t>Impedance Bandwidth</w:t>
      </w:r>
    </w:p>
    <w:p w:rsidR="00562C33" w:rsidRDefault="00A0458B" w:rsidP="00562C33">
      <w:r>
        <w:t xml:space="preserve">The measured and simulated S-parameters for each antenna element are shown in Fig 2-1 taken from [2]. Fig 2-1 clearly shows that the impedance bandwidth extends from below 26GHz all the way to above 30GHz. Fig 2-2 shows the simulated S-parameters for the same antenna positioned on the bigger 70mm×140mm ground plane. Again, it is clear that the impedance bandwidth </w:t>
      </w:r>
      <w:r w:rsidR="00456E99">
        <w:t>(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S</m:t>
            </m:r>
          </m:e>
          <m:sub>
            <m:r>
              <w:rPr>
                <w:rFonts w:ascii="Cambria Math" w:hAnsi="Cambria Math"/>
              </w:rPr>
              <m:t>11</m:t>
            </m:r>
          </m:sub>
        </m:sSub>
        <m:r>
          <w:rPr>
            <w:rFonts w:ascii="Cambria Math" w:hAnsi="Cambria Math"/>
          </w:rPr>
          <m:t>&lt;-10dB</m:t>
        </m:r>
      </m:oMath>
      <w:r w:rsidR="00456E99">
        <w:t xml:space="preserve">) </w:t>
      </w:r>
      <w:r>
        <w:t>remains large enough to cover the 26.5GHz-29.5GHz band.</w:t>
      </w:r>
    </w:p>
    <w:p w:rsidR="001F582E" w:rsidRDefault="001F582E" w:rsidP="00562C33"/>
    <w:p w:rsidR="001F582E" w:rsidRPr="00C82A04" w:rsidRDefault="001F582E" w:rsidP="001F582E">
      <w:pPr>
        <w:tabs>
          <w:tab w:val="left" w:pos="1440"/>
        </w:tabs>
        <w:spacing w:after="120"/>
        <w:ind w:left="1440" w:hanging="1440"/>
        <w:rPr>
          <w:rStyle w:val="ae"/>
        </w:rPr>
      </w:pPr>
      <w:r w:rsidRPr="00C82A04">
        <w:rPr>
          <w:rStyle w:val="ae"/>
        </w:rPr>
        <w:t xml:space="preserve">Observation 1: </w:t>
      </w:r>
      <w:r>
        <w:rPr>
          <w:rStyle w:val="ae"/>
        </w:rPr>
        <w:tab/>
        <w:t xml:space="preserve">The antenna impedance </w:t>
      </w:r>
      <w:r w:rsidRPr="00C82A04">
        <w:rPr>
          <w:rStyle w:val="ae"/>
        </w:rPr>
        <w:t xml:space="preserve">bandwidth </w:t>
      </w:r>
      <w:r>
        <w:rPr>
          <w:rStyle w:val="ae"/>
        </w:rPr>
        <w:t>from 26.5GHz to 29.5GHz can easily be covered without loss of performance.</w:t>
      </w:r>
    </w:p>
    <w:p w:rsidR="00562C33" w:rsidRDefault="00A0458B" w:rsidP="00A0458B">
      <w:pPr>
        <w:jc w:val="center"/>
      </w:pPr>
      <w:r>
        <w:rPr>
          <w:noProof/>
          <w:lang w:val="en-US" w:eastAsia="zh-CN"/>
        </w:rPr>
        <w:drawing>
          <wp:inline distT="0" distB="0" distL="0" distR="0" wp14:anchorId="156D99EB">
            <wp:extent cx="3200400" cy="240592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4059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62C33" w:rsidRDefault="00562C33" w:rsidP="00562C33"/>
    <w:p w:rsidR="00562C33" w:rsidRDefault="00A0458B" w:rsidP="00562C33">
      <w:r>
        <w:rPr>
          <w:rFonts w:ascii="Arial" w:hAnsi="Arial" w:cs="Arial"/>
          <w:b/>
        </w:rPr>
        <w:t xml:space="preserve">Figure 2-1: </w:t>
      </w:r>
      <w:r w:rsidRPr="00A0458B">
        <w:rPr>
          <w:rFonts w:ascii="Arial" w:hAnsi="Arial" w:cs="Arial"/>
          <w:b/>
        </w:rPr>
        <w:t>The simulated and measured reflection coefficient for each antenna port. The antenna labelling is shown in the inset picture of the fabricated prototype.</w:t>
      </w:r>
      <w:r>
        <w:rPr>
          <w:rFonts w:ascii="Arial" w:hAnsi="Arial" w:cs="Arial"/>
          <w:b/>
        </w:rPr>
        <w:t xml:space="preserve"> Taken from [2].</w:t>
      </w:r>
    </w:p>
    <w:p w:rsidR="00562C33" w:rsidRDefault="00562C33" w:rsidP="00562C33"/>
    <w:p w:rsidR="00562C33" w:rsidRDefault="00867001" w:rsidP="00867001">
      <w:pPr>
        <w:jc w:val="center"/>
      </w:pPr>
      <w:r>
        <w:rPr>
          <w:noProof/>
          <w:lang w:val="en-US" w:eastAsia="zh-CN"/>
        </w:rPr>
        <w:drawing>
          <wp:inline distT="0" distB="0" distL="0" distR="0" wp14:anchorId="100231A7">
            <wp:extent cx="6217920" cy="229467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22946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67001" w:rsidRDefault="00867001" w:rsidP="00867001">
      <w:r>
        <w:rPr>
          <w:rFonts w:ascii="Arial" w:hAnsi="Arial" w:cs="Arial"/>
          <w:b/>
        </w:rPr>
        <w:t xml:space="preserve">Figure 2-2: </w:t>
      </w:r>
      <w:r w:rsidRPr="00A0458B">
        <w:rPr>
          <w:rFonts w:ascii="Arial" w:hAnsi="Arial" w:cs="Arial"/>
          <w:b/>
        </w:rPr>
        <w:t>The simulated reflection coefficient for each antenna port</w:t>
      </w:r>
      <w:r>
        <w:rPr>
          <w:rFonts w:ascii="Arial" w:hAnsi="Arial" w:cs="Arial"/>
          <w:b/>
        </w:rPr>
        <w:t xml:space="preserve"> with the 70mm×140mm ground plane shown on the left</w:t>
      </w:r>
      <w:r w:rsidRPr="00A0458B">
        <w:rPr>
          <w:rFonts w:ascii="Arial" w:hAnsi="Arial" w:cs="Arial"/>
          <w:b/>
        </w:rPr>
        <w:t>.</w:t>
      </w:r>
    </w:p>
    <w:p w:rsidR="00867001" w:rsidRDefault="00867001" w:rsidP="00562C33"/>
    <w:p w:rsidR="00867001" w:rsidRDefault="00867001" w:rsidP="00867001">
      <w:pPr>
        <w:pStyle w:val="2"/>
        <w:numPr>
          <w:ilvl w:val="1"/>
          <w:numId w:val="4"/>
        </w:numPr>
      </w:pPr>
      <w:r>
        <w:t xml:space="preserve">Boresight Gain </w:t>
      </w:r>
    </w:p>
    <w:p w:rsidR="00867001" w:rsidRDefault="00867001" w:rsidP="00867001">
      <w:r>
        <w:t>In this section, we evaluate the boresight gain performance of the antenna array across the 26.5GHz-29.5GHz band.</w:t>
      </w:r>
      <w:r w:rsidR="0015747F">
        <w:t xml:space="preserve"> Fig 2-3 depicts the boresight gain from 26GHz-30GHz shoing a less than 1dB drop within 26.5GHz-29.5GHz.</w:t>
      </w:r>
    </w:p>
    <w:p w:rsidR="001F582E" w:rsidRPr="00867001" w:rsidRDefault="001F582E" w:rsidP="00867001"/>
    <w:p w:rsidR="001F582E" w:rsidRPr="00C82A04" w:rsidRDefault="001F582E" w:rsidP="001F582E">
      <w:pPr>
        <w:tabs>
          <w:tab w:val="left" w:pos="1440"/>
        </w:tabs>
        <w:spacing w:after="120"/>
        <w:ind w:left="1440" w:hanging="1440"/>
        <w:rPr>
          <w:rStyle w:val="ae"/>
        </w:rPr>
      </w:pPr>
      <w:r>
        <w:rPr>
          <w:rStyle w:val="ae"/>
        </w:rPr>
        <w:t>Observation 2</w:t>
      </w:r>
      <w:r w:rsidRPr="00C82A04">
        <w:rPr>
          <w:rStyle w:val="ae"/>
        </w:rPr>
        <w:t xml:space="preserve">: </w:t>
      </w:r>
      <w:r>
        <w:rPr>
          <w:rStyle w:val="ae"/>
        </w:rPr>
        <w:tab/>
        <w:t xml:space="preserve">The antenna boresight gain variation from 26.5GHz to 29.5GHz can feasibly remain at low levels below </w:t>
      </w:r>
      <w:r w:rsidR="00417965">
        <w:rPr>
          <w:rStyle w:val="ae"/>
        </w:rPr>
        <w:t>3</w:t>
      </w:r>
      <w:r>
        <w:rPr>
          <w:rStyle w:val="ae"/>
        </w:rPr>
        <w:t>dB throughout the band.</w:t>
      </w:r>
    </w:p>
    <w:p w:rsidR="00867001" w:rsidRDefault="00867001" w:rsidP="00562C33"/>
    <w:p w:rsidR="00867001" w:rsidRDefault="00735D7B" w:rsidP="00562C33">
      <w:r>
        <w:rPr>
          <w:noProof/>
          <w:lang w:val="en-US" w:eastAsia="zh-CN"/>
        </w:rPr>
        <w:drawing>
          <wp:inline distT="0" distB="0" distL="0" distR="0" wp14:anchorId="5FE439BE">
            <wp:extent cx="6217920" cy="2410925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7920" cy="24109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35D7B" w:rsidRDefault="00735D7B" w:rsidP="00735D7B">
      <w:r>
        <w:rPr>
          <w:rFonts w:ascii="Arial" w:hAnsi="Arial" w:cs="Arial"/>
          <w:b/>
        </w:rPr>
        <w:t xml:space="preserve">Figure 2-3: </w:t>
      </w:r>
      <w:r w:rsidRPr="00A0458B">
        <w:rPr>
          <w:rFonts w:ascii="Arial" w:hAnsi="Arial" w:cs="Arial"/>
          <w:b/>
        </w:rPr>
        <w:t xml:space="preserve">The simulated </w:t>
      </w:r>
      <w:r>
        <w:rPr>
          <w:rFonts w:ascii="Arial" w:hAnsi="Arial" w:cs="Arial"/>
          <w:b/>
        </w:rPr>
        <w:t>Co-pol (X) and cross-pol (Y) gain towards the boresight direction (</w:t>
      </w:r>
      <m:oMath>
        <m:r>
          <m:rPr>
            <m:sty m:val="bi"/>
          </m:rPr>
          <w:rPr>
            <w:rFonts w:ascii="Cambria Math" w:hAnsi="Cambria Math" w:cs="Arial"/>
          </w:rPr>
          <m:t>θ=0°</m:t>
        </m:r>
      </m:oMath>
      <w:r>
        <w:rPr>
          <w:rFonts w:ascii="Arial" w:hAnsi="Arial" w:cs="Arial"/>
          <w:b/>
        </w:rPr>
        <w:t xml:space="preserve">, </w:t>
      </w:r>
      <m:oMath>
        <m:r>
          <m:rPr>
            <m:sty m:val="bi"/>
          </m:rPr>
          <w:rPr>
            <w:rFonts w:ascii="Cambria Math" w:hAnsi="Cambria Math" w:cs="Arial"/>
          </w:rPr>
          <m:t>ϕ=0°</m:t>
        </m:r>
      </m:oMath>
      <w:r>
        <w:rPr>
          <w:rFonts w:ascii="Arial" w:hAnsi="Arial" w:cs="Arial"/>
          <w:b/>
        </w:rPr>
        <w:t>) over the 26.5GHz-29.5GHz band</w:t>
      </w:r>
      <w:r w:rsidRPr="00A0458B">
        <w:rPr>
          <w:rFonts w:ascii="Arial" w:hAnsi="Arial" w:cs="Arial"/>
          <w:b/>
        </w:rPr>
        <w:t>.</w:t>
      </w:r>
    </w:p>
    <w:p w:rsidR="00867001" w:rsidRDefault="00867001" w:rsidP="00562C33"/>
    <w:p w:rsidR="0015747F" w:rsidRDefault="0015747F" w:rsidP="0015747F">
      <w:pPr>
        <w:pStyle w:val="2"/>
        <w:numPr>
          <w:ilvl w:val="1"/>
          <w:numId w:val="4"/>
        </w:numPr>
      </w:pPr>
      <w:r>
        <w:t>Beam steering</w:t>
      </w:r>
    </w:p>
    <w:p w:rsidR="0015747F" w:rsidRDefault="0015747F" w:rsidP="0015747F">
      <w:r>
        <w:t>In this section, the effects on the capability of the antenna to electronically steer the beam are considered.</w:t>
      </w:r>
      <w:r w:rsidR="00580C09">
        <w:t xml:space="preserve"> First of all, we can observe the co-pol pattern across the frequency band to see if there are any qualitative changes to the pattern. Fig 2-4 gives a 3D representation of the x-polarized array pattern at 26.5GHz, 28GHz and 29.5GHz. It is clear that the pattern remains consistent throughout the band.</w:t>
      </w:r>
    </w:p>
    <w:p w:rsidR="00976066" w:rsidRDefault="00976066" w:rsidP="0015747F">
      <w:r>
        <w:t>To evaluate</w:t>
      </w:r>
      <w:r w:rsidR="000208D8">
        <w:t xml:space="preserve"> beam steering effectiveness throughout the band we can observe steered beam</w:t>
      </w:r>
      <w:r w:rsidR="002A2821">
        <w:t>s</w:t>
      </w:r>
      <w:r w:rsidR="000208D8">
        <w:t xml:space="preserve"> at the edges and the middle of the band. Figure 2-5 depicts </w:t>
      </w:r>
      <w:r w:rsidR="002A2821">
        <w:t>5 steered beams with ±90°, ±45° and 0° phase progression across the array elements at 26.5GHz, 28GHz and 29.5GHz. Apart from the ripple caused by the size of the ground plane we notice a difference close to 1dB for each beam which is consistent with the analysis in the previous section.</w:t>
      </w:r>
    </w:p>
    <w:p w:rsidR="002A2821" w:rsidRDefault="002A2821" w:rsidP="0015747F"/>
    <w:p w:rsidR="002A2821" w:rsidRPr="00C82A04" w:rsidRDefault="002A2821" w:rsidP="002A2821">
      <w:pPr>
        <w:tabs>
          <w:tab w:val="left" w:pos="1440"/>
        </w:tabs>
        <w:spacing w:after="120"/>
        <w:ind w:left="1440" w:hanging="1440"/>
        <w:rPr>
          <w:rStyle w:val="ae"/>
        </w:rPr>
      </w:pPr>
      <w:r>
        <w:rPr>
          <w:rStyle w:val="ae"/>
        </w:rPr>
        <w:t>Observation 3</w:t>
      </w:r>
      <w:r w:rsidRPr="00C82A04">
        <w:rPr>
          <w:rStyle w:val="ae"/>
        </w:rPr>
        <w:t xml:space="preserve">: </w:t>
      </w:r>
      <w:r>
        <w:rPr>
          <w:rStyle w:val="ae"/>
        </w:rPr>
        <w:tab/>
        <w:t>The antenna steered beam gain variation from 26.5GHz to 29.5GHz can feasibly remain at low levels below 3dB throughout the band.</w:t>
      </w:r>
    </w:p>
    <w:p w:rsidR="002A2821" w:rsidRDefault="002A2821" w:rsidP="0015747F"/>
    <w:p w:rsidR="00580C09" w:rsidRPr="0015747F" w:rsidRDefault="00976066" w:rsidP="002A2821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 wp14:anchorId="39337BAC">
            <wp:extent cx="6035040" cy="1884201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18842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76066" w:rsidRDefault="00976066" w:rsidP="00976066">
      <w:r>
        <w:rPr>
          <w:rFonts w:ascii="Arial" w:hAnsi="Arial" w:cs="Arial"/>
          <w:b/>
        </w:rPr>
        <w:t>Figure 2-</w:t>
      </w:r>
      <w:r w:rsidR="00D14618">
        <w:rPr>
          <w:rFonts w:ascii="Arial" w:hAnsi="Arial" w:cs="Arial"/>
          <w:b/>
        </w:rPr>
        <w:t>4</w:t>
      </w:r>
      <w:r>
        <w:rPr>
          <w:rFonts w:ascii="Arial" w:hAnsi="Arial" w:cs="Arial"/>
          <w:b/>
        </w:rPr>
        <w:t xml:space="preserve">: </w:t>
      </w:r>
      <w:r w:rsidRPr="00A0458B">
        <w:rPr>
          <w:rFonts w:ascii="Arial" w:hAnsi="Arial" w:cs="Arial"/>
          <w:b/>
        </w:rPr>
        <w:t xml:space="preserve">The simulated </w:t>
      </w:r>
      <w:r w:rsidR="00D14618">
        <w:rPr>
          <w:rFonts w:ascii="Arial" w:hAnsi="Arial" w:cs="Arial"/>
          <w:b/>
        </w:rPr>
        <w:t xml:space="preserve">3D </w:t>
      </w:r>
      <w:r>
        <w:rPr>
          <w:rFonts w:ascii="Arial" w:hAnsi="Arial" w:cs="Arial"/>
          <w:b/>
        </w:rPr>
        <w:t xml:space="preserve">Co-pol (X) </w:t>
      </w:r>
      <w:r w:rsidR="00D14618">
        <w:rPr>
          <w:rFonts w:ascii="Arial" w:hAnsi="Arial" w:cs="Arial"/>
          <w:b/>
        </w:rPr>
        <w:t xml:space="preserve">realized antenna </w:t>
      </w:r>
      <w:r>
        <w:rPr>
          <w:rFonts w:ascii="Arial" w:hAnsi="Arial" w:cs="Arial"/>
          <w:b/>
        </w:rPr>
        <w:t xml:space="preserve">gain </w:t>
      </w:r>
      <w:r w:rsidR="00D14618">
        <w:rPr>
          <w:rFonts w:ascii="Arial" w:hAnsi="Arial" w:cs="Arial"/>
          <w:b/>
        </w:rPr>
        <w:t xml:space="preserve">pattern at 3 frequencies, namely </w:t>
      </w:r>
      <w:r>
        <w:rPr>
          <w:rFonts w:ascii="Arial" w:hAnsi="Arial" w:cs="Arial"/>
          <w:b/>
        </w:rPr>
        <w:t>26.5GHz</w:t>
      </w:r>
      <w:r w:rsidR="00D14618">
        <w:rPr>
          <w:rFonts w:ascii="Arial" w:hAnsi="Arial" w:cs="Arial"/>
          <w:b/>
        </w:rPr>
        <w:t>, 28GHz and 29.5GHz</w:t>
      </w:r>
      <w:r w:rsidRPr="00A0458B">
        <w:rPr>
          <w:rFonts w:ascii="Arial" w:hAnsi="Arial" w:cs="Arial"/>
          <w:b/>
        </w:rPr>
        <w:t>.</w:t>
      </w:r>
    </w:p>
    <w:p w:rsidR="0015747F" w:rsidRDefault="0015747F" w:rsidP="00562C33"/>
    <w:p w:rsidR="00D14618" w:rsidRPr="00562C33" w:rsidRDefault="007D7A86" w:rsidP="002A2821">
      <w:pPr>
        <w:jc w:val="center"/>
      </w:pPr>
      <w:r>
        <w:rPr>
          <w:noProof/>
          <w:lang w:val="en-US" w:eastAsia="zh-CN"/>
        </w:rPr>
        <w:drawing>
          <wp:inline distT="0" distB="0" distL="0" distR="0" wp14:anchorId="7FC60669" wp14:editId="37DC842F">
            <wp:extent cx="6126480" cy="3417345"/>
            <wp:effectExtent l="0" t="0" r="762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6480" cy="341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7A86" w:rsidRDefault="007D7A86" w:rsidP="007D7A86">
      <w:r>
        <w:rPr>
          <w:rFonts w:ascii="Arial" w:hAnsi="Arial" w:cs="Arial"/>
          <w:b/>
        </w:rPr>
        <w:t xml:space="preserve">Figure 2-4: </w:t>
      </w:r>
      <w:r w:rsidRPr="00A0458B">
        <w:rPr>
          <w:rFonts w:ascii="Arial" w:hAnsi="Arial" w:cs="Arial"/>
          <w:b/>
        </w:rPr>
        <w:t xml:space="preserve">The simulated </w:t>
      </w:r>
      <w:r>
        <w:rPr>
          <w:rFonts w:ascii="Arial" w:hAnsi="Arial" w:cs="Arial"/>
          <w:b/>
        </w:rPr>
        <w:t>Co-pol (X) realized antenna gain E-plane pattern steered with ±90°, ±45° and 0° element phase progression at 3 frequencies, namely 26.5GHz, 28GHz and 29.5GHz</w:t>
      </w:r>
      <w:r w:rsidRPr="00A0458B">
        <w:rPr>
          <w:rFonts w:ascii="Arial" w:hAnsi="Arial" w:cs="Arial"/>
          <w:b/>
        </w:rPr>
        <w:t>.</w:t>
      </w:r>
    </w:p>
    <w:p w:rsidR="009B1C92" w:rsidRDefault="009B1C92" w:rsidP="00172F1C">
      <w:pPr>
        <w:pBdr>
          <w:bottom w:val="single" w:sz="4" w:space="1" w:color="auto"/>
        </w:pBdr>
        <w:rPr>
          <w:rFonts w:ascii="Arial" w:hAnsi="Arial" w:cs="Arial"/>
        </w:rPr>
      </w:pPr>
    </w:p>
    <w:p w:rsidR="00417965" w:rsidRDefault="00417965" w:rsidP="00172F1C">
      <w:pPr>
        <w:pBdr>
          <w:bottom w:val="single" w:sz="4" w:space="1" w:color="auto"/>
        </w:pBdr>
        <w:rPr>
          <w:rFonts w:ascii="Arial" w:hAnsi="Arial" w:cs="Arial"/>
        </w:rPr>
      </w:pPr>
    </w:p>
    <w:p w:rsidR="00172F1C" w:rsidRDefault="00172F1C" w:rsidP="00172F1C">
      <w:pPr>
        <w:rPr>
          <w:rFonts w:ascii="Arial" w:hAnsi="Arial" w:cs="Arial"/>
        </w:rPr>
      </w:pPr>
    </w:p>
    <w:p w:rsidR="00172F1C" w:rsidRDefault="009920FF" w:rsidP="00172F1C">
      <w:pPr>
        <w:pStyle w:val="1"/>
        <w:numPr>
          <w:ilvl w:val="0"/>
          <w:numId w:val="4"/>
        </w:numPr>
        <w:ind w:hanging="720"/>
      </w:pPr>
      <w:r>
        <w:t>Conclusion</w:t>
      </w:r>
    </w:p>
    <w:p w:rsidR="00574AA4" w:rsidRDefault="00574AA4" w:rsidP="00574AA4">
      <w:r>
        <w:t>From the analysis above the following observations were made:</w:t>
      </w:r>
    </w:p>
    <w:p w:rsidR="00574AA4" w:rsidRPr="00574AA4" w:rsidRDefault="00574AA4" w:rsidP="00574AA4"/>
    <w:p w:rsidR="002A2821" w:rsidRPr="00C82A04" w:rsidRDefault="002A2821" w:rsidP="002A2821">
      <w:pPr>
        <w:tabs>
          <w:tab w:val="left" w:pos="1440"/>
        </w:tabs>
        <w:spacing w:after="120"/>
        <w:ind w:left="1440" w:hanging="1440"/>
        <w:rPr>
          <w:rStyle w:val="ae"/>
        </w:rPr>
      </w:pPr>
      <w:r w:rsidRPr="00C82A04">
        <w:rPr>
          <w:rStyle w:val="ae"/>
        </w:rPr>
        <w:t xml:space="preserve">Observation 1: </w:t>
      </w:r>
      <w:r>
        <w:rPr>
          <w:rStyle w:val="ae"/>
        </w:rPr>
        <w:tab/>
        <w:t xml:space="preserve">The antenna impedance </w:t>
      </w:r>
      <w:r w:rsidRPr="00C82A04">
        <w:rPr>
          <w:rStyle w:val="ae"/>
        </w:rPr>
        <w:t xml:space="preserve">bandwidth </w:t>
      </w:r>
      <w:r>
        <w:rPr>
          <w:rStyle w:val="ae"/>
        </w:rPr>
        <w:t>from 26.5GHz to 29.5GHz can easily be covered without loss of performance.</w:t>
      </w:r>
    </w:p>
    <w:p w:rsidR="002A2821" w:rsidRPr="00C82A04" w:rsidRDefault="002A2821" w:rsidP="002A2821">
      <w:pPr>
        <w:tabs>
          <w:tab w:val="left" w:pos="1440"/>
        </w:tabs>
        <w:spacing w:after="120"/>
        <w:ind w:left="1440" w:hanging="1440"/>
        <w:rPr>
          <w:rStyle w:val="ae"/>
        </w:rPr>
      </w:pPr>
      <w:r>
        <w:rPr>
          <w:rStyle w:val="ae"/>
        </w:rPr>
        <w:t>Observation 2</w:t>
      </w:r>
      <w:r w:rsidRPr="00C82A04">
        <w:rPr>
          <w:rStyle w:val="ae"/>
        </w:rPr>
        <w:t xml:space="preserve">: </w:t>
      </w:r>
      <w:r>
        <w:rPr>
          <w:rStyle w:val="ae"/>
        </w:rPr>
        <w:tab/>
        <w:t>The antenna boresight gain variation from 26.5GHz to 29.5GHz can feasibly remain at low levels below 3dB throughout the band.</w:t>
      </w:r>
    </w:p>
    <w:p w:rsidR="002A2821" w:rsidRPr="00C82A04" w:rsidRDefault="002A2821" w:rsidP="002A2821">
      <w:pPr>
        <w:tabs>
          <w:tab w:val="left" w:pos="1440"/>
        </w:tabs>
        <w:spacing w:after="120"/>
        <w:ind w:left="1440" w:hanging="1440"/>
        <w:rPr>
          <w:rStyle w:val="ae"/>
        </w:rPr>
      </w:pPr>
      <w:r>
        <w:rPr>
          <w:rStyle w:val="ae"/>
        </w:rPr>
        <w:t>Observation 3</w:t>
      </w:r>
      <w:r w:rsidRPr="00C82A04">
        <w:rPr>
          <w:rStyle w:val="ae"/>
        </w:rPr>
        <w:t xml:space="preserve">: </w:t>
      </w:r>
      <w:r>
        <w:rPr>
          <w:rStyle w:val="ae"/>
        </w:rPr>
        <w:tab/>
        <w:t>The antenna steered beam gain variation from 26.5GHz to 29.5GHz can feasibly remain at low levels below 3dB throughout the band.</w:t>
      </w:r>
    </w:p>
    <w:p w:rsidR="007D610C" w:rsidRDefault="007D610C" w:rsidP="00172F1C">
      <w:pPr>
        <w:pBdr>
          <w:bottom w:val="single" w:sz="4" w:space="1" w:color="auto"/>
        </w:pBdr>
        <w:rPr>
          <w:rFonts w:ascii="Arial" w:hAnsi="Arial" w:cs="Arial"/>
        </w:rPr>
      </w:pPr>
    </w:p>
    <w:p w:rsidR="00172F1C" w:rsidRDefault="00172F1C" w:rsidP="00172F1C">
      <w:pPr>
        <w:rPr>
          <w:rFonts w:ascii="Arial" w:hAnsi="Arial" w:cs="Arial"/>
        </w:rPr>
      </w:pPr>
    </w:p>
    <w:p w:rsidR="00172F1C" w:rsidRDefault="00172F1C" w:rsidP="00172F1C">
      <w:pPr>
        <w:pStyle w:val="1"/>
        <w:numPr>
          <w:ilvl w:val="0"/>
          <w:numId w:val="4"/>
        </w:numPr>
        <w:ind w:hanging="720"/>
      </w:pPr>
      <w:r>
        <w:t>References</w:t>
      </w:r>
    </w:p>
    <w:p w:rsidR="00562C33" w:rsidRDefault="00562C33" w:rsidP="00562C33">
      <w:pPr>
        <w:ind w:left="810" w:hanging="810"/>
      </w:pPr>
      <w:r>
        <w:t>[1]</w:t>
      </w:r>
      <w:r>
        <w:tab/>
      </w:r>
      <w:r w:rsidRPr="00090D2A">
        <w:t>R4-1701072</w:t>
      </w:r>
      <w:r>
        <w:t>, “</w:t>
      </w:r>
      <w:r w:rsidRPr="00090D2A">
        <w:t>On TRP testing at above 6GHz</w:t>
      </w:r>
      <w:r>
        <w:t>”, Samsung</w:t>
      </w:r>
    </w:p>
    <w:p w:rsidR="005E4584" w:rsidRDefault="00562C33" w:rsidP="00E65021">
      <w:pPr>
        <w:ind w:left="810" w:hanging="810"/>
        <w:rPr>
          <w:noProof/>
        </w:rPr>
      </w:pPr>
      <w:r>
        <w:lastRenderedPageBreak/>
        <w:t>[2</w:t>
      </w:r>
      <w:r w:rsidR="00172F1C">
        <w:t>]</w:t>
      </w:r>
      <w:r w:rsidR="006B2909">
        <w:tab/>
      </w:r>
      <w:r w:rsidR="00090D2A">
        <w:rPr>
          <w:noProof/>
        </w:rPr>
        <w:t xml:space="preserve">D. Psychoudakis, Z. Wang and F. Aryanfar, "Dipole array for mm-wave mobile applications," in </w:t>
      </w:r>
      <w:r w:rsidR="00090D2A">
        <w:rPr>
          <w:i/>
          <w:iCs/>
          <w:noProof/>
        </w:rPr>
        <w:t>2013 IEEE Antennas and Propagation Society International Symposium (APSURSI)</w:t>
      </w:r>
      <w:r w:rsidR="00090D2A">
        <w:rPr>
          <w:noProof/>
        </w:rPr>
        <w:t>, 2013.</w:t>
      </w:r>
    </w:p>
    <w:p w:rsidR="005E4584" w:rsidRDefault="005E4584" w:rsidP="00E65021">
      <w:pPr>
        <w:ind w:left="810" w:hanging="810"/>
      </w:pPr>
    </w:p>
    <w:p w:rsidR="005F7180" w:rsidRPr="00AB6098" w:rsidRDefault="005F7180" w:rsidP="00172F1C"/>
    <w:p w:rsidR="00172F1C" w:rsidRPr="00172F1C" w:rsidRDefault="00172F1C" w:rsidP="00172F1C"/>
    <w:sectPr w:rsidR="00172F1C" w:rsidRPr="00172F1C">
      <w:pgSz w:w="11907" w:h="16840" w:code="9"/>
      <w:pgMar w:top="1134" w:right="1021" w:bottom="1287" w:left="1021" w:header="720" w:footer="578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216E" w:rsidRDefault="0059216E">
      <w:r>
        <w:separator/>
      </w:r>
    </w:p>
  </w:endnote>
  <w:endnote w:type="continuationSeparator" w:id="0">
    <w:p w:rsidR="0059216E" w:rsidRDefault="0059216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216E" w:rsidRDefault="0059216E">
      <w:r>
        <w:separator/>
      </w:r>
    </w:p>
  </w:footnote>
  <w:footnote w:type="continuationSeparator" w:id="0">
    <w:p w:rsidR="0059216E" w:rsidRDefault="0059216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D3B76AC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2ED843BA"/>
    <w:multiLevelType w:val="hybridMultilevel"/>
    <w:tmpl w:val="9EF8306C"/>
    <w:lvl w:ilvl="0" w:tplc="0E0AD8BE">
      <w:start w:val="2"/>
      <w:numFmt w:val="bullet"/>
      <w:lvlText w:val=""/>
      <w:lvlJc w:val="left"/>
      <w:pPr>
        <w:ind w:left="720" w:hanging="360"/>
      </w:pPr>
      <w:rPr>
        <w:rFonts w:ascii="Wingdings" w:eastAsia="Times New Roman" w:hAnsi="Wingdings" w:cs="Times New Roman" w:hint="default"/>
      </w:rPr>
    </w:lvl>
    <w:lvl w:ilvl="1" w:tplc="041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F6336B5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">
    <w:nsid w:val="48B209C6"/>
    <w:multiLevelType w:val="multilevel"/>
    <w:tmpl w:val="F4E474B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4">
    <w:nsid w:val="4C5B7A9A"/>
    <w:multiLevelType w:val="singleLevel"/>
    <w:tmpl w:val="0C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num w:numId="1">
    <w:abstractNumId w:val="4"/>
  </w:num>
  <w:num w:numId="2">
    <w:abstractNumId w:val="2"/>
  </w:num>
  <w:num w:numId="3">
    <w:abstractNumId w:val="0"/>
  </w:num>
  <w:num w:numId="4">
    <w:abstractNumId w:val="3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defaultTabStop w:val="720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76E41"/>
    <w:rsid w:val="0000129A"/>
    <w:rsid w:val="000157E5"/>
    <w:rsid w:val="000208D8"/>
    <w:rsid w:val="00071F0F"/>
    <w:rsid w:val="00076E7B"/>
    <w:rsid w:val="00080F0D"/>
    <w:rsid w:val="00082332"/>
    <w:rsid w:val="00083416"/>
    <w:rsid w:val="00086AB6"/>
    <w:rsid w:val="00090D2A"/>
    <w:rsid w:val="000971AE"/>
    <w:rsid w:val="00097E1F"/>
    <w:rsid w:val="000B601E"/>
    <w:rsid w:val="000C0F32"/>
    <w:rsid w:val="000E0F2A"/>
    <w:rsid w:val="000F2D80"/>
    <w:rsid w:val="00122A66"/>
    <w:rsid w:val="0015747F"/>
    <w:rsid w:val="00172C06"/>
    <w:rsid w:val="00172F1C"/>
    <w:rsid w:val="001B3C21"/>
    <w:rsid w:val="001F582E"/>
    <w:rsid w:val="00235184"/>
    <w:rsid w:val="00256CA8"/>
    <w:rsid w:val="00264D46"/>
    <w:rsid w:val="002828B4"/>
    <w:rsid w:val="002A2821"/>
    <w:rsid w:val="002C1487"/>
    <w:rsid w:val="002C1B5B"/>
    <w:rsid w:val="002C2F0A"/>
    <w:rsid w:val="002D3296"/>
    <w:rsid w:val="002F7C65"/>
    <w:rsid w:val="0032432A"/>
    <w:rsid w:val="003350A7"/>
    <w:rsid w:val="00341D85"/>
    <w:rsid w:val="00347D1D"/>
    <w:rsid w:val="003548A3"/>
    <w:rsid w:val="00366A82"/>
    <w:rsid w:val="003A3D3B"/>
    <w:rsid w:val="003A4994"/>
    <w:rsid w:val="003B03BF"/>
    <w:rsid w:val="003D00F5"/>
    <w:rsid w:val="003E56CF"/>
    <w:rsid w:val="00417965"/>
    <w:rsid w:val="00417C79"/>
    <w:rsid w:val="004255C4"/>
    <w:rsid w:val="00435C55"/>
    <w:rsid w:val="00444D65"/>
    <w:rsid w:val="00456E99"/>
    <w:rsid w:val="00464506"/>
    <w:rsid w:val="00474458"/>
    <w:rsid w:val="004835B4"/>
    <w:rsid w:val="00492A63"/>
    <w:rsid w:val="004E6DA3"/>
    <w:rsid w:val="004F6943"/>
    <w:rsid w:val="00506E33"/>
    <w:rsid w:val="0051317C"/>
    <w:rsid w:val="00532A42"/>
    <w:rsid w:val="00537171"/>
    <w:rsid w:val="00562C33"/>
    <w:rsid w:val="005720EA"/>
    <w:rsid w:val="00574AA4"/>
    <w:rsid w:val="00576E41"/>
    <w:rsid w:val="00580C09"/>
    <w:rsid w:val="00581AF8"/>
    <w:rsid w:val="0059216E"/>
    <w:rsid w:val="005A1A1F"/>
    <w:rsid w:val="005D1DB8"/>
    <w:rsid w:val="005E4584"/>
    <w:rsid w:val="005F032F"/>
    <w:rsid w:val="005F7180"/>
    <w:rsid w:val="0060349A"/>
    <w:rsid w:val="006165EA"/>
    <w:rsid w:val="00653E9F"/>
    <w:rsid w:val="006574F5"/>
    <w:rsid w:val="00657898"/>
    <w:rsid w:val="00674CBC"/>
    <w:rsid w:val="00683D98"/>
    <w:rsid w:val="00693A0A"/>
    <w:rsid w:val="006A6F0A"/>
    <w:rsid w:val="006B1357"/>
    <w:rsid w:val="006B2909"/>
    <w:rsid w:val="006D7699"/>
    <w:rsid w:val="006E5894"/>
    <w:rsid w:val="006E6B3E"/>
    <w:rsid w:val="00705631"/>
    <w:rsid w:val="00711773"/>
    <w:rsid w:val="00735D7B"/>
    <w:rsid w:val="00771E3D"/>
    <w:rsid w:val="00783366"/>
    <w:rsid w:val="007864D2"/>
    <w:rsid w:val="007D26FF"/>
    <w:rsid w:val="007D610C"/>
    <w:rsid w:val="007D7A86"/>
    <w:rsid w:val="007F2D24"/>
    <w:rsid w:val="0080050F"/>
    <w:rsid w:val="0082635B"/>
    <w:rsid w:val="00826C5F"/>
    <w:rsid w:val="00845640"/>
    <w:rsid w:val="00847DE3"/>
    <w:rsid w:val="008523D9"/>
    <w:rsid w:val="00855168"/>
    <w:rsid w:val="00855231"/>
    <w:rsid w:val="00867001"/>
    <w:rsid w:val="008821A8"/>
    <w:rsid w:val="00891351"/>
    <w:rsid w:val="0089781C"/>
    <w:rsid w:val="008B1C1E"/>
    <w:rsid w:val="008D56FB"/>
    <w:rsid w:val="008D79B3"/>
    <w:rsid w:val="008E02E5"/>
    <w:rsid w:val="008E10E8"/>
    <w:rsid w:val="008E2031"/>
    <w:rsid w:val="008E762A"/>
    <w:rsid w:val="00933555"/>
    <w:rsid w:val="00940151"/>
    <w:rsid w:val="009673B4"/>
    <w:rsid w:val="009708A5"/>
    <w:rsid w:val="00976066"/>
    <w:rsid w:val="00977110"/>
    <w:rsid w:val="009920FF"/>
    <w:rsid w:val="00994B52"/>
    <w:rsid w:val="00996B28"/>
    <w:rsid w:val="009A03B3"/>
    <w:rsid w:val="009B1075"/>
    <w:rsid w:val="009B1C92"/>
    <w:rsid w:val="009B6B3E"/>
    <w:rsid w:val="009D021D"/>
    <w:rsid w:val="009D0C64"/>
    <w:rsid w:val="009E0B46"/>
    <w:rsid w:val="009E73F0"/>
    <w:rsid w:val="00A0458B"/>
    <w:rsid w:val="00A3239B"/>
    <w:rsid w:val="00A4593B"/>
    <w:rsid w:val="00A677DF"/>
    <w:rsid w:val="00AA5307"/>
    <w:rsid w:val="00AA6F02"/>
    <w:rsid w:val="00AB6098"/>
    <w:rsid w:val="00AE74E8"/>
    <w:rsid w:val="00B15DB0"/>
    <w:rsid w:val="00B258E1"/>
    <w:rsid w:val="00B379D3"/>
    <w:rsid w:val="00B84583"/>
    <w:rsid w:val="00B93628"/>
    <w:rsid w:val="00BC2891"/>
    <w:rsid w:val="00BC4FE1"/>
    <w:rsid w:val="00BD60C0"/>
    <w:rsid w:val="00BF5203"/>
    <w:rsid w:val="00C0102D"/>
    <w:rsid w:val="00C13B73"/>
    <w:rsid w:val="00C263DE"/>
    <w:rsid w:val="00C331E8"/>
    <w:rsid w:val="00C736A2"/>
    <w:rsid w:val="00C766D3"/>
    <w:rsid w:val="00C80A72"/>
    <w:rsid w:val="00C82A04"/>
    <w:rsid w:val="00C913D4"/>
    <w:rsid w:val="00CA07FC"/>
    <w:rsid w:val="00CC79F5"/>
    <w:rsid w:val="00CD0FAB"/>
    <w:rsid w:val="00CD5405"/>
    <w:rsid w:val="00CF7FE7"/>
    <w:rsid w:val="00D04FC8"/>
    <w:rsid w:val="00D14618"/>
    <w:rsid w:val="00D1584E"/>
    <w:rsid w:val="00D266DD"/>
    <w:rsid w:val="00D358F8"/>
    <w:rsid w:val="00D60998"/>
    <w:rsid w:val="00D62027"/>
    <w:rsid w:val="00D87634"/>
    <w:rsid w:val="00DC0C3A"/>
    <w:rsid w:val="00DD30D1"/>
    <w:rsid w:val="00DD3A11"/>
    <w:rsid w:val="00DD4CEE"/>
    <w:rsid w:val="00E036F0"/>
    <w:rsid w:val="00E12E82"/>
    <w:rsid w:val="00E33856"/>
    <w:rsid w:val="00E65021"/>
    <w:rsid w:val="00E6791F"/>
    <w:rsid w:val="00EB4774"/>
    <w:rsid w:val="00EF1763"/>
    <w:rsid w:val="00F11A02"/>
    <w:rsid w:val="00F215EB"/>
    <w:rsid w:val="00F219A7"/>
    <w:rsid w:val="00F23C0E"/>
    <w:rsid w:val="00F335FA"/>
    <w:rsid w:val="00F33A5F"/>
    <w:rsid w:val="00F42BDF"/>
    <w:rsid w:val="00F644F2"/>
    <w:rsid w:val="00F71E90"/>
    <w:rsid w:val="00F81BC5"/>
    <w:rsid w:val="00F848BC"/>
    <w:rsid w:val="00FD63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uiPriority="9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GB"/>
    </w:rPr>
  </w:style>
  <w:style w:type="paragraph" w:styleId="1">
    <w:name w:val="heading 1"/>
    <w:basedOn w:val="a"/>
    <w:next w:val="a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basedOn w:val="a"/>
    <w:next w:val="a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basedOn w:val="a"/>
    <w:next w:val="a"/>
    <w:qFormat/>
    <w:pPr>
      <w:keepNext/>
      <w:outlineLvl w:val="2"/>
    </w:pPr>
    <w:rPr>
      <w:sz w:val="24"/>
    </w:r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basedOn w:val="a"/>
    <w:next w:val="a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semiHidden/>
    <w:pPr>
      <w:tabs>
        <w:tab w:val="center" w:pos="4153"/>
        <w:tab w:val="right" w:pos="8306"/>
      </w:tabs>
    </w:pPr>
  </w:style>
  <w:style w:type="paragraph" w:styleId="a4">
    <w:name w:val="footer"/>
    <w:basedOn w:val="a"/>
    <w:semiHidden/>
    <w:pPr>
      <w:tabs>
        <w:tab w:val="center" w:pos="4153"/>
        <w:tab w:val="right" w:pos="8306"/>
      </w:tabs>
    </w:pPr>
  </w:style>
  <w:style w:type="paragraph" w:styleId="a5">
    <w:name w:val="annotation text"/>
    <w:basedOn w:val="a"/>
    <w:link w:val="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6">
    <w:name w:val="page number"/>
    <w:basedOn w:val="a0"/>
    <w:semiHidden/>
  </w:style>
  <w:style w:type="paragraph" w:customStyle="1" w:styleId="B1">
    <w:name w:val="B1"/>
    <w:basedOn w:val="a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7">
    <w:name w:val="??"/>
    <w:pPr>
      <w:widowControl w:val="0"/>
    </w:pPr>
  </w:style>
  <w:style w:type="paragraph" w:customStyle="1" w:styleId="20">
    <w:name w:val="??? 2"/>
    <w:basedOn w:val="a7"/>
    <w:next w:val="a7"/>
    <w:pPr>
      <w:keepNext/>
    </w:pPr>
    <w:rPr>
      <w:rFonts w:ascii="Arial" w:hAnsi="Arial"/>
      <w:b/>
      <w:sz w:val="24"/>
    </w:rPr>
  </w:style>
  <w:style w:type="paragraph" w:styleId="a8">
    <w:name w:val="Balloon Text"/>
    <w:basedOn w:val="a"/>
    <w:link w:val="Char0"/>
    <w:uiPriority w:val="99"/>
    <w:semiHidden/>
    <w:unhideWhenUsed/>
    <w:rsid w:val="007D610C"/>
    <w:rPr>
      <w:rFonts w:ascii="Tahoma" w:hAnsi="Tahoma" w:cs="Tahoma"/>
      <w:sz w:val="16"/>
      <w:szCs w:val="16"/>
    </w:rPr>
  </w:style>
  <w:style w:type="character" w:customStyle="1" w:styleId="Char0">
    <w:name w:val="批注框文本 Char"/>
    <w:link w:val="a8"/>
    <w:uiPriority w:val="99"/>
    <w:semiHidden/>
    <w:rsid w:val="007D610C"/>
    <w:rPr>
      <w:rFonts w:ascii="Tahoma" w:hAnsi="Tahoma" w:cs="Tahoma"/>
      <w:sz w:val="16"/>
      <w:szCs w:val="16"/>
      <w:lang w:val="en-GB" w:eastAsia="en-US"/>
    </w:rPr>
  </w:style>
  <w:style w:type="paragraph" w:styleId="a9">
    <w:name w:val="Body Text"/>
    <w:basedOn w:val="a"/>
    <w:link w:val="Char1"/>
    <w:uiPriority w:val="99"/>
    <w:unhideWhenUsed/>
    <w:rsid w:val="0032432A"/>
    <w:pPr>
      <w:spacing w:after="120"/>
    </w:pPr>
  </w:style>
  <w:style w:type="character" w:customStyle="1" w:styleId="Char1">
    <w:name w:val="正文文本 Char"/>
    <w:link w:val="a9"/>
    <w:uiPriority w:val="99"/>
    <w:rsid w:val="0032432A"/>
    <w:rPr>
      <w:lang w:val="en-GB"/>
    </w:rPr>
  </w:style>
  <w:style w:type="character" w:styleId="aa">
    <w:name w:val="annotation reference"/>
    <w:uiPriority w:val="99"/>
    <w:semiHidden/>
    <w:unhideWhenUsed/>
    <w:rsid w:val="009D021D"/>
    <w:rPr>
      <w:sz w:val="16"/>
      <w:szCs w:val="16"/>
    </w:rPr>
  </w:style>
  <w:style w:type="paragraph" w:styleId="ab">
    <w:name w:val="annotation subject"/>
    <w:basedOn w:val="a5"/>
    <w:next w:val="a5"/>
    <w:link w:val="Char2"/>
    <w:uiPriority w:val="99"/>
    <w:semiHidden/>
    <w:unhideWhenUsed/>
    <w:rsid w:val="009D021D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har">
    <w:name w:val="批注文字 Char"/>
    <w:link w:val="a5"/>
    <w:semiHidden/>
    <w:rsid w:val="009D021D"/>
    <w:rPr>
      <w:rFonts w:ascii="Arial" w:hAnsi="Arial"/>
      <w:lang w:val="en-GB"/>
    </w:rPr>
  </w:style>
  <w:style w:type="character" w:customStyle="1" w:styleId="Char2">
    <w:name w:val="批注主题 Char"/>
    <w:link w:val="ab"/>
    <w:uiPriority w:val="99"/>
    <w:semiHidden/>
    <w:rsid w:val="009D021D"/>
    <w:rPr>
      <w:rFonts w:ascii="Arial" w:hAnsi="Arial"/>
      <w:b/>
      <w:bCs/>
      <w:lang w:val="en-GB"/>
    </w:rPr>
  </w:style>
  <w:style w:type="paragraph" w:styleId="ac">
    <w:name w:val="Bibliography"/>
    <w:basedOn w:val="a"/>
    <w:next w:val="a"/>
    <w:uiPriority w:val="37"/>
    <w:unhideWhenUsed/>
    <w:rsid w:val="00E65021"/>
  </w:style>
  <w:style w:type="character" w:styleId="ad">
    <w:name w:val="Placeholder Text"/>
    <w:basedOn w:val="a0"/>
    <w:uiPriority w:val="99"/>
    <w:semiHidden/>
    <w:rsid w:val="00F71E90"/>
    <w:rPr>
      <w:color w:val="808080"/>
    </w:rPr>
  </w:style>
  <w:style w:type="character" w:styleId="ae">
    <w:name w:val="Strong"/>
    <w:basedOn w:val="a0"/>
    <w:uiPriority w:val="22"/>
    <w:qFormat/>
    <w:rsid w:val="00C82A04"/>
    <w:rPr>
      <w:b/>
      <w:bCs/>
    </w:rPr>
  </w:style>
  <w:style w:type="paragraph" w:styleId="af">
    <w:name w:val="List Paragraph"/>
    <w:basedOn w:val="a"/>
    <w:uiPriority w:val="34"/>
    <w:qFormat/>
    <w:rsid w:val="00574AA4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0" w:unhideWhenUsed="0" w:qFormat="1"/>
    <w:lsdException w:name="heading 3" w:semiHidden="0" w:uiPriority="9" w:unhideWhenUsed="0" w:qFormat="1"/>
    <w:lsdException w:name="heading 4" w:uiPriority="9" w:qFormat="1"/>
    <w:lsdException w:name="heading 5" w:semiHidden="0" w:uiPriority="9" w:unhideWhenUsed="0" w:qFormat="1"/>
    <w:lsdException w:name="heading 6" w:semiHidden="0" w:uiPriority="9" w:unhideWhenUsed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Pr>
      <w:lang w:val="en-GB"/>
    </w:rPr>
  </w:style>
  <w:style w:type="paragraph" w:styleId="1">
    <w:name w:val="heading 1"/>
    <w:basedOn w:val="a"/>
    <w:next w:val="a"/>
    <w:qFormat/>
    <w:pPr>
      <w:keepNext/>
      <w:spacing w:after="240"/>
      <w:ind w:left="1985" w:right="284" w:hanging="1985"/>
      <w:outlineLvl w:val="0"/>
    </w:pPr>
    <w:rPr>
      <w:rFonts w:ascii="Arial" w:hAnsi="Arial"/>
      <w:b/>
      <w:sz w:val="24"/>
    </w:rPr>
  </w:style>
  <w:style w:type="paragraph" w:styleId="2">
    <w:name w:val="heading 2"/>
    <w:basedOn w:val="a"/>
    <w:next w:val="a"/>
    <w:qFormat/>
    <w:pPr>
      <w:keepNext/>
      <w:ind w:right="284"/>
      <w:outlineLvl w:val="1"/>
    </w:pPr>
    <w:rPr>
      <w:rFonts w:ascii="Arial" w:hAnsi="Arial"/>
      <w:b/>
      <w:sz w:val="24"/>
    </w:rPr>
  </w:style>
  <w:style w:type="paragraph" w:styleId="3">
    <w:name w:val="heading 3"/>
    <w:basedOn w:val="a"/>
    <w:next w:val="a"/>
    <w:qFormat/>
    <w:pPr>
      <w:keepNext/>
      <w:outlineLvl w:val="2"/>
    </w:pPr>
    <w:rPr>
      <w:sz w:val="24"/>
    </w:rPr>
  </w:style>
  <w:style w:type="paragraph" w:styleId="5">
    <w:name w:val="heading 5"/>
    <w:basedOn w:val="a"/>
    <w:next w:val="a"/>
    <w:qFormat/>
    <w:pPr>
      <w:keepNext/>
      <w:jc w:val="center"/>
      <w:outlineLvl w:val="4"/>
    </w:pPr>
    <w:rPr>
      <w:rFonts w:ascii="Arial" w:hAnsi="Arial"/>
      <w:b/>
      <w:sz w:val="24"/>
    </w:rPr>
  </w:style>
  <w:style w:type="paragraph" w:styleId="6">
    <w:name w:val="heading 6"/>
    <w:basedOn w:val="a"/>
    <w:next w:val="a"/>
    <w:qFormat/>
    <w:pPr>
      <w:keepNext/>
      <w:outlineLvl w:val="5"/>
    </w:pPr>
    <w:rPr>
      <w:rFonts w:ascii="Arial" w:hAnsi="Arial"/>
      <w:b/>
      <w:color w:val="C0C0C0"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semiHidden/>
    <w:pPr>
      <w:tabs>
        <w:tab w:val="center" w:pos="4153"/>
        <w:tab w:val="right" w:pos="8306"/>
      </w:tabs>
    </w:pPr>
  </w:style>
  <w:style w:type="paragraph" w:styleId="a4">
    <w:name w:val="footer"/>
    <w:basedOn w:val="a"/>
    <w:semiHidden/>
    <w:pPr>
      <w:tabs>
        <w:tab w:val="center" w:pos="4153"/>
        <w:tab w:val="right" w:pos="8306"/>
      </w:tabs>
    </w:pPr>
  </w:style>
  <w:style w:type="paragraph" w:styleId="a5">
    <w:name w:val="annotation text"/>
    <w:basedOn w:val="a"/>
    <w:link w:val="Char"/>
    <w:semiHidden/>
    <w:pPr>
      <w:tabs>
        <w:tab w:val="left" w:pos="1418"/>
        <w:tab w:val="left" w:pos="4678"/>
        <w:tab w:val="left" w:pos="5954"/>
        <w:tab w:val="left" w:pos="7088"/>
      </w:tabs>
      <w:spacing w:after="240"/>
      <w:jc w:val="both"/>
    </w:pPr>
    <w:rPr>
      <w:rFonts w:ascii="Arial" w:hAnsi="Arial"/>
    </w:rPr>
  </w:style>
  <w:style w:type="character" w:styleId="a6">
    <w:name w:val="page number"/>
    <w:basedOn w:val="a0"/>
    <w:semiHidden/>
  </w:style>
  <w:style w:type="paragraph" w:customStyle="1" w:styleId="B1">
    <w:name w:val="B1"/>
    <w:basedOn w:val="a"/>
    <w:pPr>
      <w:ind w:left="567" w:hanging="567"/>
      <w:jc w:val="both"/>
    </w:pPr>
    <w:rPr>
      <w:rFonts w:ascii="Arial" w:hAnsi="Arial"/>
    </w:rPr>
  </w:style>
  <w:style w:type="paragraph" w:customStyle="1" w:styleId="00BodyText">
    <w:name w:val="00 BodyText"/>
    <w:basedOn w:val="a"/>
    <w:pPr>
      <w:spacing w:after="220"/>
    </w:pPr>
    <w:rPr>
      <w:rFonts w:ascii="Arial" w:hAnsi="Arial"/>
      <w:sz w:val="22"/>
      <w:lang w:val="en-US"/>
    </w:rPr>
  </w:style>
  <w:style w:type="paragraph" w:customStyle="1" w:styleId="a7">
    <w:name w:val="??"/>
    <w:pPr>
      <w:widowControl w:val="0"/>
    </w:pPr>
  </w:style>
  <w:style w:type="paragraph" w:customStyle="1" w:styleId="20">
    <w:name w:val="??? 2"/>
    <w:basedOn w:val="a7"/>
    <w:next w:val="a7"/>
    <w:pPr>
      <w:keepNext/>
    </w:pPr>
    <w:rPr>
      <w:rFonts w:ascii="Arial" w:hAnsi="Arial"/>
      <w:b/>
      <w:sz w:val="24"/>
    </w:rPr>
  </w:style>
  <w:style w:type="paragraph" w:styleId="a8">
    <w:name w:val="Balloon Text"/>
    <w:basedOn w:val="a"/>
    <w:link w:val="Char0"/>
    <w:uiPriority w:val="99"/>
    <w:semiHidden/>
    <w:unhideWhenUsed/>
    <w:rsid w:val="007D610C"/>
    <w:rPr>
      <w:rFonts w:ascii="Tahoma" w:hAnsi="Tahoma" w:cs="Tahoma"/>
      <w:sz w:val="16"/>
      <w:szCs w:val="16"/>
    </w:rPr>
  </w:style>
  <w:style w:type="character" w:customStyle="1" w:styleId="Char0">
    <w:name w:val="批注框文本 Char"/>
    <w:link w:val="a8"/>
    <w:uiPriority w:val="99"/>
    <w:semiHidden/>
    <w:rsid w:val="007D610C"/>
    <w:rPr>
      <w:rFonts w:ascii="Tahoma" w:hAnsi="Tahoma" w:cs="Tahoma"/>
      <w:sz w:val="16"/>
      <w:szCs w:val="16"/>
      <w:lang w:val="en-GB" w:eastAsia="en-US"/>
    </w:rPr>
  </w:style>
  <w:style w:type="paragraph" w:styleId="a9">
    <w:name w:val="Body Text"/>
    <w:basedOn w:val="a"/>
    <w:link w:val="Char1"/>
    <w:uiPriority w:val="99"/>
    <w:unhideWhenUsed/>
    <w:rsid w:val="0032432A"/>
    <w:pPr>
      <w:spacing w:after="120"/>
    </w:pPr>
  </w:style>
  <w:style w:type="character" w:customStyle="1" w:styleId="Char1">
    <w:name w:val="正文文本 Char"/>
    <w:link w:val="a9"/>
    <w:uiPriority w:val="99"/>
    <w:rsid w:val="0032432A"/>
    <w:rPr>
      <w:lang w:val="en-GB"/>
    </w:rPr>
  </w:style>
  <w:style w:type="character" w:styleId="aa">
    <w:name w:val="annotation reference"/>
    <w:uiPriority w:val="99"/>
    <w:semiHidden/>
    <w:unhideWhenUsed/>
    <w:rsid w:val="009D021D"/>
    <w:rPr>
      <w:sz w:val="16"/>
      <w:szCs w:val="16"/>
    </w:rPr>
  </w:style>
  <w:style w:type="paragraph" w:styleId="ab">
    <w:name w:val="annotation subject"/>
    <w:basedOn w:val="a5"/>
    <w:next w:val="a5"/>
    <w:link w:val="Char2"/>
    <w:uiPriority w:val="99"/>
    <w:semiHidden/>
    <w:unhideWhenUsed/>
    <w:rsid w:val="009D021D"/>
    <w:pPr>
      <w:tabs>
        <w:tab w:val="clear" w:pos="1418"/>
        <w:tab w:val="clear" w:pos="4678"/>
        <w:tab w:val="clear" w:pos="5954"/>
        <w:tab w:val="clear" w:pos="7088"/>
      </w:tabs>
      <w:spacing w:after="0"/>
      <w:jc w:val="left"/>
    </w:pPr>
    <w:rPr>
      <w:rFonts w:ascii="Times New Roman" w:hAnsi="Times New Roman"/>
      <w:b/>
      <w:bCs/>
    </w:rPr>
  </w:style>
  <w:style w:type="character" w:customStyle="1" w:styleId="Char">
    <w:name w:val="批注文字 Char"/>
    <w:link w:val="a5"/>
    <w:semiHidden/>
    <w:rsid w:val="009D021D"/>
    <w:rPr>
      <w:rFonts w:ascii="Arial" w:hAnsi="Arial"/>
      <w:lang w:val="en-GB"/>
    </w:rPr>
  </w:style>
  <w:style w:type="character" w:customStyle="1" w:styleId="Char2">
    <w:name w:val="批注主题 Char"/>
    <w:link w:val="ab"/>
    <w:uiPriority w:val="99"/>
    <w:semiHidden/>
    <w:rsid w:val="009D021D"/>
    <w:rPr>
      <w:rFonts w:ascii="Arial" w:hAnsi="Arial"/>
      <w:b/>
      <w:bCs/>
      <w:lang w:val="en-GB"/>
    </w:rPr>
  </w:style>
  <w:style w:type="paragraph" w:styleId="ac">
    <w:name w:val="Bibliography"/>
    <w:basedOn w:val="a"/>
    <w:next w:val="a"/>
    <w:uiPriority w:val="37"/>
    <w:unhideWhenUsed/>
    <w:rsid w:val="00E65021"/>
  </w:style>
  <w:style w:type="character" w:styleId="ad">
    <w:name w:val="Placeholder Text"/>
    <w:basedOn w:val="a0"/>
    <w:uiPriority w:val="99"/>
    <w:semiHidden/>
    <w:rsid w:val="00F71E90"/>
    <w:rPr>
      <w:color w:val="808080"/>
    </w:rPr>
  </w:style>
  <w:style w:type="character" w:styleId="ae">
    <w:name w:val="Strong"/>
    <w:basedOn w:val="a0"/>
    <w:uiPriority w:val="22"/>
    <w:qFormat/>
    <w:rsid w:val="00C82A04"/>
    <w:rPr>
      <w:b/>
      <w:bCs/>
    </w:rPr>
  </w:style>
  <w:style w:type="paragraph" w:styleId="af">
    <w:name w:val="List Paragraph"/>
    <w:basedOn w:val="a"/>
    <w:uiPriority w:val="34"/>
    <w:qFormat/>
    <w:rsid w:val="00574AA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 2006">
  <b:Source>
    <b:Year>2013</b:Year>
    <b:BIBTEX_Entry>inproceedings</b:BIBTEX_Entry>
    <b:SourceType>ConferenceProceedings</b:SourceType>
    <b:Title>Millimeter-wave open ended SIW antenna with wide beam coverage</b:Title>
    <b:Tag>6710989</b:Tag>
    <b:BookTitle>2013 IEEE Antennas and Propagation Society International Symposium (APSURSI)</b:BookTitle>
    <b:BIBTEX_KeyWords>millimetre wave antennas;printed circuits;substrate integrated waveguides;waveguide antennas;E-plane;H-plane;SIW cavity mode;V-shaped notches;bandwidth 3.9 GHz;microstrip mode;millimeter-wave open ended SIW antenna;multilayer PCB fabrication;wide beam coverage;Antenna accessories;Antenna arrays;Antenna measurements;Antenna radiation patterns;Broadband antennas;Microstrip antennas</b:BIBTEX_KeyWords>
    <b:DOI>10.1109/APS.2013.6710989</b:DOI>
    <b:Author>
      <b:Author>
        <b:NameList>
          <b:Person>
            <b:Last>Zhou</b:Last>
            <b:First>H.</b:First>
          </b:Person>
          <b:Person>
            <b:Last>Aryanfar</b:Last>
            <b:First>F.</b:First>
          </b:Person>
        </b:NameList>
      </b:Author>
    </b:Author>
    <b:Pages>658-659</b:Pages>
    <b:Month>July</b:Month>
    <b:StandardNumber> ISSN: 1522-3965</b:StandardNumber>
    <b:ConferenceName>2013 IEEE Antennas and Propagation Society International Symposium (APSURSI)</b:ConferenceName>
    <b:RefOrder>1</b:RefOrder>
  </b:Source>
</b:Sources>
</file>

<file path=customXml/itemProps1.xml><?xml version="1.0" encoding="utf-8"?>
<ds:datastoreItem xmlns:ds="http://schemas.openxmlformats.org/officeDocument/2006/customXml" ds:itemID="{9C9AF08E-2AF4-4062-824C-5BFDBC425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1408</TotalTime>
  <Pages>4</Pages>
  <Words>723</Words>
  <Characters>4123</Characters>
  <Application>Microsoft Office Word</Application>
  <DocSecurity>0</DocSecurity>
  <Lines>34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tdoc template</vt:lpstr>
    </vt:vector>
  </TitlesOfParts>
  <Company>Samsung Research America - SMI Lab</Company>
  <LinksUpToDate>false</LinksUpToDate>
  <CharactersWithSpaces>4837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tdoc template</dc:title>
  <dc:creator>d.psycho@samsung.com</dc:creator>
  <cp:lastModifiedBy>Samsung Electronics</cp:lastModifiedBy>
  <cp:revision>21</cp:revision>
  <cp:lastPrinted>2001-04-23T16:30:00Z</cp:lastPrinted>
  <dcterms:created xsi:type="dcterms:W3CDTF">2017-03-21T15:08:00Z</dcterms:created>
  <dcterms:modified xsi:type="dcterms:W3CDTF">2017-03-24T10:51:00Z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5C58129F-E5B8-477A-9B38-B3E54BFA04C8}" pid="2">
    <vt:lpwstr>A27793D690CCD30776C89F226D19CB025C2466BCEAC581DAAD599C7E99CE7CAE</vt:lpwstr>
  </property>
  <property fmtid="{D5CDD505-2E9C-101B-9397-08002B2CF9AE}" pid="2" name="NSCPROP">
    <vt:lpwstr>NSCCustomProperty</vt:lpwstr>
  </property>
</Properties>
</file>